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VI Semana Acadêmica da Licenciatura em Matemática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Lines w:val="0"/>
        <w:numPr>
          <w:ilvl w:val="0"/>
          <w:numId w:val="1"/>
        </w:numPr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VI SALIMAT - UNILA 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0"/>
        </w:tabs>
        <w:spacing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“TÍTULO DO TRABALHO”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Lines w:val="0"/>
        <w:numPr>
          <w:ilvl w:val="0"/>
          <w:numId w:val="1"/>
        </w:numPr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Lines w:val="0"/>
        <w:numPr>
          <w:ilvl w:val="0"/>
          <w:numId w:val="1"/>
        </w:numPr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Nome e Sobrenome do(a) Estudante 1</w:t>
      </w:r>
      <w:r w:rsidDel="00000000" w:rsidR="00000000" w:rsidRPr="00000000">
        <w:rPr>
          <w:b w:val="1"/>
          <w:bCs w:val="1"/>
          <w:color w:val="00000a"/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Discente do Curso de NOME DO CURSO, Sigla do Instituto Acadêmico, UNILA</w:t>
      </w:r>
    </w:p>
    <w:p w:rsidR="00000000" w:rsidDel="00000000" w:rsidP="00000000" w:rsidRDefault="00000000" w:rsidRPr="00000000" w14:paraId="00000009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E-mail: </w:t>
      </w:r>
      <w:r w:rsidDel="00000000" w:rsidR="00000000" w:rsidRPr="00000000">
        <w:rPr>
          <w:color w:val="000080"/>
          <w:sz w:val="24"/>
          <w:szCs w:val="24"/>
          <w:rtl w:val="0"/>
        </w:rPr>
        <w:t xml:space="preserve">estudante1@aluno.unila.edu.br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vertAlign w:val="superscript"/>
          <w:rtl w:val="0"/>
        </w:rPr>
        <w:t xml:space="preserve">(1)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Apresentador</w:t>
      </w:r>
    </w:p>
    <w:p w:rsidR="00000000" w:rsidDel="00000000" w:rsidP="00000000" w:rsidRDefault="00000000" w:rsidRPr="00000000" w14:paraId="0000000B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Lines w:val="0"/>
        <w:numPr>
          <w:ilvl w:val="0"/>
          <w:numId w:val="1"/>
        </w:numPr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Nome e Sobrenome do(a) Estudante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Discente do Curso de NOME DO CURSO, Sigla do Instituto Acadêmico, UNILA</w:t>
      </w:r>
    </w:p>
    <w:p w:rsidR="00000000" w:rsidDel="00000000" w:rsidP="00000000" w:rsidRDefault="00000000" w:rsidRPr="00000000" w14:paraId="0000000E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E-mail:</w:t>
      </w:r>
      <w:r w:rsidDel="00000000" w:rsidR="00000000" w:rsidRPr="00000000">
        <w:rPr>
          <w:color w:val="000080"/>
          <w:sz w:val="24"/>
          <w:szCs w:val="24"/>
          <w:rtl w:val="0"/>
        </w:rPr>
        <w:t xml:space="preserve"> estudante2@aluno.unila.edu.br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Lines w:val="0"/>
        <w:numPr>
          <w:ilvl w:val="0"/>
          <w:numId w:val="1"/>
        </w:numPr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Nome e Sobrenome do(a)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Docente, Sigla do Instituto Acadêmico, UNILA</w:t>
      </w:r>
    </w:p>
    <w:p w:rsidR="00000000" w:rsidDel="00000000" w:rsidP="00000000" w:rsidRDefault="00000000" w:rsidRPr="00000000" w14:paraId="00000012">
      <w:pPr>
        <w:pStyle w:val="Heading1"/>
        <w:keepLines w:val="0"/>
        <w:numPr>
          <w:ilvl w:val="0"/>
          <w:numId w:val="1"/>
        </w:numPr>
        <w:tabs>
          <w:tab w:val="left" w:leader="none" w:pos="0"/>
        </w:tabs>
        <w:spacing w:after="0" w:before="0" w:line="240" w:lineRule="auto"/>
        <w:jc w:val="center"/>
        <w:rPr>
          <w:rFonts w:ascii="Times New Roman" w:cs="Times New Roman" w:eastAsia="Times New Roman" w:hAnsi="Times New Roman"/>
          <w:color w:val="00000a"/>
          <w:sz w:val="28"/>
          <w:szCs w:val="28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E-mail:</w:t>
      </w:r>
      <w:r w:rsidDel="00000000" w:rsidR="00000000" w:rsidRPr="00000000">
        <w:rPr>
          <w:color w:val="000080"/>
          <w:sz w:val="24"/>
          <w:szCs w:val="24"/>
          <w:rtl w:val="0"/>
        </w:rPr>
        <w:t xml:space="preserve"> docente@unila.edu.br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40" w:lineRule="auto"/>
        <w:jc w:val="center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spacing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spacing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spacing w:line="240" w:lineRule="auto"/>
        <w:jc w:val="center"/>
        <w:rPr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1.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Os trabalhos a serem submetidos para apresentação na VI Semana Acadêmica da Licenciatura em Matemática da UNILA - SALIMAT devem ter no máximo 2 (duas) páginas, sem numeração, escritas em língua portuguesa. Cada trabalho deve ser submetido pelo </w:t>
      </w:r>
      <w:r w:rsidDel="00000000" w:rsidR="00000000" w:rsidRPr="00000000">
        <w:rPr>
          <w:i w:val="1"/>
          <w:iCs w:val="1"/>
          <w:color w:val="00000a"/>
          <w:sz w:val="24"/>
          <w:szCs w:val="24"/>
          <w:rtl w:val="0"/>
        </w:rPr>
        <w:t xml:space="preserve">autor apresentador.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O trabalho deve ter formato A4, fonte ARIAL com tamanho 12pt, espaço entrelinhas 1,5. Deve conter detalhes suficientes para expor o problema, a metodologia adotada, os resultados obtidos e as principais referências. As referências bibliográficas devem estar em ordem alfabética pelo sobrenome do primeiro autor. Como exemplo para a apresentação das citações e referências, observe-se a referência bibliográfica a referência [1], que é um artigo em revista, a [2] que é um artigo publicado em "proceedings" de congresso, a [3] que é um livro e a referência [4], exemplo de uma tese de doutorado (ou pode ser de dissertação de mestrado ou monografia e TCC).</w:t>
      </w:r>
      <w:r w:rsidDel="00000000" w:rsidR="00000000" w:rsidRPr="00000000">
        <w:rPr>
          <w:sz w:val="24"/>
          <w:szCs w:val="24"/>
          <w:rtl w:val="0"/>
        </w:rPr>
        <w:t xml:space="preserve"> O trabalho deve ser submetido no formato PDF.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O arquivo deve ser submetido exclusivamente pelo link: 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b w:val="1"/>
          <w:bCs w:val="1"/>
          <w:i w:val="1"/>
          <w:iCs w:val="1"/>
          <w:color w:val="00000a"/>
          <w:sz w:val="24"/>
          <w:szCs w:val="24"/>
          <w:rtl w:val="0"/>
        </w:rPr>
        <w:t xml:space="preserve">:</w:t>
      </w:r>
      <w:r w:rsidDel="00000000" w:rsidR="00000000" w:rsidRPr="00000000">
        <w:rPr>
          <w:i w:val="1"/>
          <w:i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deverão estar em fonte Arial, tamanho 12, alinhamento justificado, inserindo até 4 palavras separadas por ponto e vírgula e finalizadas por ponto.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2. 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COURANT, R. Variational methods for the solution of problems of equilibrium and vibrations,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Bull. Amer. Math. Soc.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vol. 49, p. 1-23, 1943.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GAUTSCHI, W.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A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survey of Gauss-Christoffel quadrature formulae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. In: The influence of his work in mathematics and physical sciences. (P.L. Butzer e F. Fehér, eds.) p. 72-147, Birkhäuser Verlag, Basel, 1981.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HIGHAM, N. J.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Handbook of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Writing for the Mathematical Sciences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, SIAM, Philadelphia, 1993.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360"/>
        </w:tabs>
        <w:spacing w:line="360" w:lineRule="auto"/>
        <w:ind w:left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MARTINS, R. M.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Equações Diferenciais: </w:t>
      </w:r>
      <w:r w:rsidDel="00000000" w:rsidR="00000000" w:rsidRPr="00000000">
        <w:rPr>
          <w:sz w:val="24"/>
          <w:szCs w:val="24"/>
          <w:rtl w:val="0"/>
        </w:rPr>
        <w:t xml:space="preserve">Reversibilidade e Bifurcações. 2011. 82 fls. (Tese de Doutorado – Matemática) – Universidade Estadual de Campinas, Campinas, 2011.</w:t>
      </w:r>
    </w:p>
    <w:p w:rsidR="00000000" w:rsidDel="00000000" w:rsidP="00000000" w:rsidRDefault="00000000" w:rsidRPr="00000000" w14:paraId="00000024">
      <w:pPr>
        <w:tabs>
          <w:tab w:val="left" w:leader="none" w:pos="360"/>
        </w:tabs>
        <w:spacing w:line="36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3. AGRADECIMENTOS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Obrigatório no caso de bolsistas que deverão agradecer neste momento a Instituição que financiou a sua bolsa.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left" w:leader="none" w:pos="0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-901536</wp:posOffset>
          </wp:positionH>
          <wp:positionV relativeFrom="paragraph">
            <wp:posOffset>-342899</wp:posOffset>
          </wp:positionV>
          <wp:extent cx="7534275" cy="1428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7732" l="0" r="0" t="1826"/>
                  <a:stretch>
                    <a:fillRect/>
                  </a:stretch>
                </pic:blipFill>
                <pic:spPr>
                  <a:xfrm>
                    <a:off x="0" y="0"/>
                    <a:ext cx="7534275" cy="1428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[%1]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